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5CF" w:rsidRDefault="00706C68">
      <w:pPr>
        <w:widowControl/>
        <w:jc w:val="center"/>
        <w:rPr>
          <w:rFonts w:asciiTheme="minorEastAsia" w:hAnsiTheme="minorEastAsia" w:cstheme="minorEastAsia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 xml:space="preserve">　对韵歌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导学案设计</w:t>
      </w:r>
    </w:p>
    <w:p w:rsidR="00C625CF" w:rsidRDefault="00C625CF">
      <w:pPr>
        <w:widowControl/>
        <w:jc w:val="center"/>
        <w:rPr>
          <w:rFonts w:asciiTheme="minorEastAsia" w:hAnsiTheme="minorEastAsia" w:cstheme="minorEastAsia"/>
          <w:color w:val="000000" w:themeColor="text1"/>
          <w:kern w:val="0"/>
          <w:sz w:val="24"/>
          <w:szCs w:val="24"/>
        </w:rPr>
      </w:pPr>
      <w:bookmarkStart w:id="0" w:name="_GoBack"/>
      <w:bookmarkEnd w:id="0"/>
    </w:p>
    <w:tbl>
      <w:tblPr>
        <w:tblW w:w="9286" w:type="dxa"/>
        <w:tblLayout w:type="fixed"/>
        <w:tblCellMar>
          <w:left w:w="0" w:type="dxa"/>
          <w:right w:w="0" w:type="dxa"/>
        </w:tblCellMar>
        <w:tblLook w:val="04A0"/>
      </w:tblPr>
      <w:tblGrid>
        <w:gridCol w:w="956"/>
        <w:gridCol w:w="2313"/>
        <w:gridCol w:w="291"/>
        <w:gridCol w:w="1743"/>
        <w:gridCol w:w="437"/>
        <w:gridCol w:w="3546"/>
      </w:tblGrid>
      <w:tr w:rsidR="00C625CF"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课题</w:t>
            </w:r>
          </w:p>
        </w:tc>
        <w:tc>
          <w:tcPr>
            <w:tcW w:w="26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对韵歌</w:t>
            </w:r>
          </w:p>
        </w:tc>
        <w:tc>
          <w:tcPr>
            <w:tcW w:w="1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课型</w:t>
            </w:r>
          </w:p>
        </w:tc>
        <w:tc>
          <w:tcPr>
            <w:tcW w:w="39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新授课</w:t>
            </w:r>
          </w:p>
        </w:tc>
      </w:tr>
      <w:tr w:rsidR="00C625CF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设计说明</w:t>
            </w:r>
          </w:p>
        </w:tc>
        <w:tc>
          <w:tcPr>
            <w:tcW w:w="83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识字写字教学是低年级语文教学的重点，也是难点。为了突出这一重点，突破这一难点，提高识字教学的效率，在设计本课教学时，力图通过师生做反义词游戏，把学生带入识字情境中，初步感知“对韵”独特的语言形式。运用多种识字教学方法，借助形象直观的教学手段，创设扎实有效的教学情境，提高识字教学效率，激发学生学习汉字的兴趣。</w:t>
            </w:r>
          </w:p>
        </w:tc>
      </w:tr>
      <w:tr w:rsidR="00C625CF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课前准备</w:t>
            </w:r>
          </w:p>
        </w:tc>
        <w:tc>
          <w:tcPr>
            <w:tcW w:w="83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搜集对韵歌。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师生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预习课文，自学生字词；制作生字卡片。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制作多媒体课件。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教师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</w:tc>
      </w:tr>
      <w:tr w:rsidR="00C625CF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课时安排</w:t>
            </w:r>
          </w:p>
        </w:tc>
        <w:tc>
          <w:tcPr>
            <w:tcW w:w="83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课时</w:t>
            </w:r>
          </w:p>
        </w:tc>
      </w:tr>
      <w:tr w:rsidR="00C625CF">
        <w:tc>
          <w:tcPr>
            <w:tcW w:w="928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教学过程</w:t>
            </w:r>
          </w:p>
        </w:tc>
      </w:tr>
      <w:tr w:rsidR="00C625CF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教学环节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教师指导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学生活动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效果检测</w:t>
            </w:r>
          </w:p>
        </w:tc>
      </w:tr>
      <w:tr w:rsidR="00C625CF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一、游戏导入，激趣促学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用时：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3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分钟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游戏规则：教师说一个词语，学生边拍手边说出它的反义词。如：老师说“天”，学生说“地”。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教师在几组反义词中间分别加上“对”字，让学生再次朗读。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教师导入新课，板书课文题目。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学生拍手说反义词。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预设：长——短　黑——白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轻——重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学生朗读变化后的词，初步感知对韵歌的形式。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学生朗读课文题目，进入新知学习。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写一写反义词，我填得最准。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天——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大——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多——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</w:tc>
      </w:tr>
      <w:tr w:rsidR="00C625CF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二、初读韵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文，整体感知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用时：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8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分钟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教师播放课文朗读动漫。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鼓励学生借助拼音自己读一读这首对韵歌。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检查并指导学生朗读。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学生认真聆听，感知对韵歌独特的语言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形式。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学生借助拼音采用同桌互读、小组轮流读等多种方式自由读对韵歌。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学生朗读展示。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读一读，我读得最棒。</w:t>
            </w:r>
          </w:p>
        </w:tc>
      </w:tr>
      <w:tr w:rsidR="00C625CF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三、创设情境，集中识字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用时：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12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分钟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课件出示带有音节的生字，请学生试读。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提示：哪个字最容易读错？哪个字最难读？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指导学生同桌间把难读的字读一读。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教师指导学生，通过课件，逐字读生字。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4.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屏幕出示所有生字。指导小组学习。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5.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教师分组检查自学情况。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学生当小老师指导读。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预设：“虫”是翘舌音。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“风”“虫”是后鼻音。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同桌间互相交流，认读生字。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学生开火车读生字。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4.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小组长出示卡片，组织学习。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(1)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学生自己认读生字。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(2)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小组长拿生字卡片考本组成员。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(3)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读对了竖起大拇指夸夸他，读错了帮助他。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5.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被选到的学生小组成员齐认读生字。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连一连，我识字最行。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f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ē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n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ɡ　　　　　　　　风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y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ú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n                 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云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ch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ó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n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ɡ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               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鸟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ni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ǎ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o                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虫</w:t>
            </w:r>
          </w:p>
        </w:tc>
      </w:tr>
      <w:tr w:rsidR="00C625CF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四、重点指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导，强化识字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用时：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8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分钟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学习“云”和“山”。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(1)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课件出示“云”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和“山”。提问：由这两个字的形状，你想到了什么？你发现了什么？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(2)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提问：你能说出几个带有“云”的词吗？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(3)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出示“绿意浓浓的柳树”和“桃花盛开”的图片。指导学生欣赏、组词并进行简单说话练习。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学习“清”和“秀”字。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(1)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课件出示一幅山清水秀的风景画。用本课学过的词语怎样形容这座山？怎样形容这里的水？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(2)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出示成语。指导朗读。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学习“山”字。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(1)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课件播放“山”的字理图。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(2)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出示“山”字。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(3)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扩词练习。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学生汇报。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(1)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都像它本来的形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状。“云”上面的一横，就像浮在天上的云。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(2)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汇报带有“云”的词语。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预设：云朵、云彩。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(3)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学生组词并进行说话练习。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预设一，学生组词：柳树、柳枝、柳叶、柳芽、桃树、桃花……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预设二，说话练习：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绿绿的柳树真美啊！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粉红的桃花可真漂亮！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学生汇报。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(1)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学生思考后汇报：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用“山清”形容山，用“水秀”形容水。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(2)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朗读“山清水秀”。学生个别读，齐读。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学生汇报。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(1)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看到了“山”的形状。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(2)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交流识记“山”的字形。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(3)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学生组词：泰山、灵山、山上。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4.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做一做，我知识最强。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(1)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“云”是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结构的字，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偏旁是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，组词：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(2)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“山”是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结构的字，偏旁是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，组词：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(3)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“虫”的偏旁是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，组词：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5.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选一选，我眼睛最亮。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山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水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A.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美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B.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清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C.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青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D.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秀</w:t>
            </w:r>
          </w:p>
        </w:tc>
      </w:tr>
      <w:tr w:rsidR="00C625CF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五、回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文朗读，巩固识字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用时：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3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分钟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指导学生齐读课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文，读准字音。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鼓励学生用自己喜欢的方式朗读。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学生齐读课文。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学生用自己喜欢的方式朗读。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(1)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拍着手读。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(2)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同桌一人一句读。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(3)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加上小动作读。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6.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学生分男女生朗读课文。</w:t>
            </w:r>
          </w:p>
        </w:tc>
      </w:tr>
      <w:tr w:rsidR="00C625CF"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lastRenderedPageBreak/>
              <w:t>六、生字游戏，指导书写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用时：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6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分钟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课件出示“巧摘苹果”游戏。要求：读准每个苹果上的生字并组词。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指导书写“云”“虫”“山”。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(1)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指导学生识记字形。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重点指导“云”字的第三笔、“虫”字的第五笔和“山”字的第二笔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(2)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指导反馈。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学生进行摘苹果游戏。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书写交流。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(1)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观察字在田字格中的位置，交流书写注意点。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云：第三笔是撇折。虫：第五笔是提。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山：第二笔是竖折。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(2)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同桌、全班互相交流，指导书写过程的优点和不足，并改正。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7.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写一写，我的字最美。</w:t>
            </w:r>
          </w:p>
          <w:tbl>
            <w:tblPr>
              <w:tblpPr w:leftFromText="45" w:rightFromText="45" w:vertAnchor="text"/>
              <w:tblW w:w="159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50"/>
              <w:gridCol w:w="840"/>
            </w:tblGrid>
            <w:tr w:rsidR="00C625CF">
              <w:trPr>
                <w:gridAfter w:val="1"/>
                <w:wAfter w:w="840" w:type="dxa"/>
                <w:trHeight w:val="60"/>
              </w:trPr>
              <w:tc>
                <w:tcPr>
                  <w:tcW w:w="750" w:type="dxa"/>
                  <w:shd w:val="clear" w:color="auto" w:fill="auto"/>
                  <w:vAlign w:val="center"/>
                </w:tcPr>
                <w:p w:rsidR="00C625CF" w:rsidRDefault="00C625CF">
                  <w:pPr>
                    <w:widowControl/>
                    <w:jc w:val="left"/>
                    <w:rPr>
                      <w:rFonts w:asciiTheme="minorEastAsia" w:hAnsiTheme="minorEastAsia" w:cstheme="minorEastAsia"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C625CF">
              <w:tc>
                <w:tcPr>
                  <w:tcW w:w="750" w:type="dxa"/>
                  <w:shd w:val="clear" w:color="auto" w:fill="auto"/>
                  <w:vAlign w:val="center"/>
                </w:tcPr>
                <w:p w:rsidR="00C625CF" w:rsidRDefault="00C625CF">
                  <w:pPr>
                    <w:widowControl/>
                    <w:jc w:val="left"/>
                    <w:rPr>
                      <w:rFonts w:asciiTheme="minorEastAsia" w:hAnsiTheme="minorEastAsia" w:cstheme="minorEastAsia"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shd w:val="clear" w:color="auto" w:fill="auto"/>
                  <w:vAlign w:val="center"/>
                </w:tcPr>
                <w:p w:rsidR="00C625CF" w:rsidRDefault="00706C68">
                  <w:pPr>
                    <w:widowControl/>
                    <w:jc w:val="left"/>
                    <w:rPr>
                      <w:rFonts w:asciiTheme="minorEastAsia" w:hAnsiTheme="minorEastAsia" w:cstheme="minorEastAsia"/>
                      <w:color w:val="000000" w:themeColor="text1"/>
                      <w:kern w:val="0"/>
                      <w:sz w:val="24"/>
                      <w:szCs w:val="24"/>
                    </w:rPr>
                  </w:pPr>
                  <w:r>
                    <w:rPr>
                      <w:rFonts w:asciiTheme="minorEastAsia" w:hAnsiTheme="minorEastAsia" w:cstheme="minorEastAsia" w:hint="eastAsia"/>
                      <w:noProof/>
                      <w:color w:val="000000" w:themeColor="text1"/>
                      <w:kern w:val="0"/>
                      <w:sz w:val="24"/>
                      <w:szCs w:val="24"/>
                    </w:rPr>
                    <w:drawing>
                      <wp:inline distT="0" distB="0" distL="0" distR="0">
                        <wp:extent cx="504825" cy="495300"/>
                        <wp:effectExtent l="19050" t="0" r="9525" b="0"/>
                        <wp:docPr id="1" name="图片 1" descr="http://123.57.37.164:1088/data/test/2016/0725/171150_341504_TnEGoWw/index.files/image00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http://123.57.37.164:1088/data/test/2016/0725/171150_341504_TnEGoWw/index.files/image00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04825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 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 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 </w:t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br w:type="textWrapping" w:clear="all"/>
            </w:r>
          </w:p>
          <w:p w:rsidR="00C625CF" w:rsidRDefault="00706C68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“虫”字的第五笔是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(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 xml:space="preserve">　　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)</w:t>
            </w:r>
            <w:r>
              <w:rPr>
                <w:rFonts w:asciiTheme="minorEastAsia" w:hAnsiTheme="minorEastAsia" w:cstheme="minorEastAsia" w:hint="eastAsia"/>
                <w:color w:val="000000" w:themeColor="text1"/>
                <w:kern w:val="0"/>
                <w:sz w:val="24"/>
                <w:szCs w:val="24"/>
              </w:rPr>
              <w:t>，“虫”字我能写得最漂亮。</w:t>
            </w:r>
          </w:p>
        </w:tc>
      </w:tr>
      <w:tr w:rsidR="00C625CF"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25CF" w:rsidRDefault="00C625CF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25CF" w:rsidRDefault="00C625CF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25CF" w:rsidRDefault="00C625CF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25CF" w:rsidRDefault="00C625CF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25CF" w:rsidRDefault="00C625CF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25CF" w:rsidRDefault="00C625CF">
            <w:pPr>
              <w:widowControl/>
              <w:jc w:val="left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C625CF" w:rsidRDefault="00706C68">
      <w:pPr>
        <w:widowControl/>
        <w:rPr>
          <w:rFonts w:asciiTheme="minorEastAsia" w:hAnsiTheme="minorEastAsia" w:cstheme="minorEastAsia"/>
          <w:color w:val="000000" w:themeColor="text1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sz w:val="24"/>
          <w:szCs w:val="24"/>
        </w:rPr>
        <w:t> </w:t>
      </w:r>
    </w:p>
    <w:p w:rsidR="00C625CF" w:rsidRDefault="00C625CF">
      <w:pPr>
        <w:rPr>
          <w:rFonts w:asciiTheme="minorEastAsia" w:hAnsiTheme="minorEastAsia" w:cstheme="minorEastAsia"/>
          <w:color w:val="000000" w:themeColor="text1"/>
          <w:sz w:val="24"/>
          <w:szCs w:val="24"/>
        </w:rPr>
      </w:pPr>
    </w:p>
    <w:sectPr w:rsidR="00C625CF" w:rsidSect="00C625C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C68" w:rsidRDefault="00706C68" w:rsidP="00706C68">
      <w:pPr>
        <w:spacing w:line="240" w:lineRule="auto"/>
      </w:pPr>
      <w:r>
        <w:separator/>
      </w:r>
    </w:p>
  </w:endnote>
  <w:endnote w:type="continuationSeparator" w:id="0">
    <w:p w:rsidR="00706C68" w:rsidRDefault="00706C68" w:rsidP="00706C6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C68" w:rsidRDefault="00706C68" w:rsidP="00706C68">
      <w:pPr>
        <w:spacing w:line="240" w:lineRule="auto"/>
      </w:pPr>
      <w:r>
        <w:separator/>
      </w:r>
    </w:p>
  </w:footnote>
  <w:footnote w:type="continuationSeparator" w:id="0">
    <w:p w:rsidR="00706C68" w:rsidRDefault="00706C68" w:rsidP="00706C6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8EF"/>
    <w:rsid w:val="00013295"/>
    <w:rsid w:val="000B5C58"/>
    <w:rsid w:val="00654D66"/>
    <w:rsid w:val="00706C68"/>
    <w:rsid w:val="007318EF"/>
    <w:rsid w:val="00C625CF"/>
    <w:rsid w:val="00DE7D0A"/>
    <w:rsid w:val="11343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5CF"/>
    <w:pPr>
      <w:widowControl w:val="0"/>
      <w:spacing w:line="360" w:lineRule="auto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C625CF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0"/>
    <w:uiPriority w:val="99"/>
    <w:unhideWhenUsed/>
    <w:qFormat/>
    <w:rsid w:val="00C625CF"/>
    <w:pPr>
      <w:spacing w:line="240" w:lineRule="auto"/>
    </w:pPr>
    <w:rPr>
      <w:sz w:val="18"/>
      <w:szCs w:val="18"/>
    </w:rPr>
  </w:style>
  <w:style w:type="character" w:customStyle="1" w:styleId="Char">
    <w:name w:val="纯文本 Char"/>
    <w:basedOn w:val="a0"/>
    <w:link w:val="a3"/>
    <w:uiPriority w:val="99"/>
    <w:rsid w:val="00C625CF"/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625CF"/>
  </w:style>
  <w:style w:type="character" w:customStyle="1" w:styleId="Char0">
    <w:name w:val="批注框文本 Char"/>
    <w:basedOn w:val="a0"/>
    <w:link w:val="a4"/>
    <w:uiPriority w:val="99"/>
    <w:semiHidden/>
    <w:qFormat/>
    <w:rsid w:val="00C625CF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706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706C68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706C6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706C6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lbx777</dc:creator>
  <cp:lastModifiedBy>Administrator</cp:lastModifiedBy>
  <cp:revision>2</cp:revision>
  <dcterms:created xsi:type="dcterms:W3CDTF">2016-08-30T18:33:00Z</dcterms:created>
  <dcterms:modified xsi:type="dcterms:W3CDTF">2018-07-03T13:08:00Z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